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76802DB6" w:rsidR="002573D5" w:rsidRPr="00741E90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Pr="00741E90">
        <w:rPr>
          <w:rFonts w:ascii="Cambria" w:hAnsi="Cambria"/>
        </w:rPr>
        <w:tab/>
      </w:r>
      <w:r w:rsidR="004733B5" w:rsidRPr="00741E90">
        <w:rPr>
          <w:rFonts w:ascii="Cambria" w:hAnsi="Cambria"/>
        </w:rPr>
        <w:tab/>
      </w:r>
      <w:r w:rsidR="004733B5" w:rsidRPr="00741E90">
        <w:rPr>
          <w:rFonts w:ascii="Cambria" w:hAnsi="Cambria"/>
        </w:rPr>
        <w:tab/>
      </w:r>
      <w:r w:rsidR="004733B5" w:rsidRPr="00741E90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42348"/>
      <w:bookmarkStart w:id="4" w:name="_Toc197342381"/>
      <w:bookmarkStart w:id="5" w:name="_Toc197342711"/>
      <w:r w:rsidR="002605D2" w:rsidRPr="00741E90">
        <w:rPr>
          <w:rFonts w:ascii="Cambria" w:hAnsi="Cambria"/>
        </w:rPr>
        <w:t xml:space="preserve">Technická specifikace – Část </w:t>
      </w:r>
      <w:r w:rsidR="00EC0A1C" w:rsidRPr="00741E90">
        <w:rPr>
          <w:rFonts w:ascii="Cambria" w:hAnsi="Cambria"/>
        </w:rPr>
        <w:t xml:space="preserve">4 Aktivita </w:t>
      </w:r>
      <w:r w:rsidR="0074721D" w:rsidRPr="00741E90">
        <w:rPr>
          <w:rFonts w:ascii="Cambria" w:hAnsi="Cambria"/>
        </w:rPr>
        <w:t>2</w:t>
      </w:r>
      <w:r w:rsidR="002605D2" w:rsidRPr="00741E90">
        <w:rPr>
          <w:rFonts w:ascii="Cambria" w:hAnsi="Cambria"/>
        </w:rPr>
        <w:tab/>
      </w:r>
      <w:bookmarkEnd w:id="0"/>
      <w:bookmarkEnd w:id="1"/>
      <w:bookmarkEnd w:id="2"/>
      <w:bookmarkEnd w:id="3"/>
      <w:bookmarkEnd w:id="4"/>
      <w:r w:rsidR="00C31795" w:rsidRPr="00741E90">
        <w:rPr>
          <w:rFonts w:ascii="Cambria" w:hAnsi="Cambria"/>
        </w:rPr>
        <w:t>Vybudování PKI</w:t>
      </w:r>
      <w:bookmarkEnd w:id="5"/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B5E4BDD" w14:textId="77777777" w:rsidR="00B47A82" w:rsidRPr="00741E90" w:rsidRDefault="001A52F5" w:rsidP="009A2442">
          <w:pPr>
            <w:pStyle w:val="Nadpisobsahu"/>
            <w:numPr>
              <w:ilvl w:val="0"/>
              <w:numId w:val="0"/>
            </w:numPr>
            <w:ind w:left="432" w:hanging="432"/>
            <w:rPr>
              <w:rFonts w:ascii="Cambria" w:hAnsi="Cambria"/>
              <w:noProof/>
            </w:rPr>
          </w:pPr>
          <w:r w:rsidRPr="00741E90">
            <w:rPr>
              <w:rFonts w:ascii="Cambria" w:hAnsi="Cambria"/>
            </w:rPr>
            <w:t>Obsah</w:t>
          </w:r>
          <w:r w:rsidRPr="00741E90">
            <w:rPr>
              <w:rFonts w:ascii="Cambria" w:hAnsi="Cambria"/>
              <w:b w:val="0"/>
            </w:rPr>
            <w:fldChar w:fldCharType="begin"/>
          </w:r>
          <w:r w:rsidRPr="00741E90">
            <w:rPr>
              <w:rFonts w:ascii="Cambria" w:hAnsi="Cambria"/>
            </w:rPr>
            <w:instrText xml:space="preserve"> TOC \o "1-3" \h \z \u </w:instrText>
          </w:r>
          <w:r w:rsidRPr="00741E90">
            <w:rPr>
              <w:rFonts w:ascii="Cambria" w:hAnsi="Cambria"/>
              <w:b w:val="0"/>
            </w:rPr>
            <w:fldChar w:fldCharType="separate"/>
          </w:r>
        </w:p>
        <w:p w14:paraId="46654436" w14:textId="21687D0D" w:rsidR="00B47A82" w:rsidRPr="00741E90" w:rsidRDefault="00B47A82">
          <w:pPr>
            <w:pStyle w:val="Obsah1"/>
            <w:tabs>
              <w:tab w:val="left" w:pos="440"/>
            </w:tabs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2712" w:history="1">
            <w:r w:rsidRPr="00741E90">
              <w:rPr>
                <w:rStyle w:val="Hypertextovodkaz"/>
                <w:rFonts w:ascii="Cambria" w:hAnsi="Cambria"/>
                <w:noProof/>
              </w:rPr>
              <w:t>1)</w:t>
            </w:r>
            <w:r w:rsidRPr="00741E90">
              <w:rPr>
                <w:rFonts w:ascii="Cambria" w:eastAsiaTheme="minorEastAsia" w:hAnsi="Cambria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741E90">
              <w:rPr>
                <w:rStyle w:val="Hypertextovodkaz"/>
                <w:rFonts w:ascii="Cambria" w:hAnsi="Cambria"/>
                <w:noProof/>
              </w:rPr>
              <w:t>Popis obecných požadavků na řešení</w:t>
            </w:r>
            <w:r w:rsidRPr="00741E90">
              <w:rPr>
                <w:rFonts w:ascii="Cambria" w:hAnsi="Cambria"/>
                <w:noProof/>
                <w:webHidden/>
              </w:rPr>
              <w:tab/>
            </w:r>
            <w:r w:rsidRPr="00741E90">
              <w:rPr>
                <w:rFonts w:ascii="Cambria" w:hAnsi="Cambria"/>
                <w:noProof/>
                <w:webHidden/>
              </w:rPr>
              <w:fldChar w:fldCharType="begin"/>
            </w:r>
            <w:r w:rsidRPr="00741E90">
              <w:rPr>
                <w:rFonts w:ascii="Cambria" w:hAnsi="Cambria"/>
                <w:noProof/>
                <w:webHidden/>
              </w:rPr>
              <w:instrText xml:space="preserve"> PAGEREF _Toc197342712 \h </w:instrText>
            </w:r>
            <w:r w:rsidRPr="00741E90">
              <w:rPr>
                <w:rFonts w:ascii="Cambria" w:hAnsi="Cambria"/>
                <w:noProof/>
                <w:webHidden/>
              </w:rPr>
            </w:r>
            <w:r w:rsidRPr="00741E90">
              <w:rPr>
                <w:rFonts w:ascii="Cambria" w:hAnsi="Cambria"/>
                <w:noProof/>
                <w:webHidden/>
              </w:rPr>
              <w:fldChar w:fldCharType="separate"/>
            </w:r>
            <w:r w:rsidRPr="00741E90">
              <w:rPr>
                <w:rFonts w:ascii="Cambria" w:hAnsi="Cambria"/>
                <w:noProof/>
                <w:webHidden/>
              </w:rPr>
              <w:t>3</w:t>
            </w:r>
            <w:r w:rsidRPr="00741E90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35F6A72E" w14:textId="7606E77A" w:rsidR="00B47A82" w:rsidRPr="00741E90" w:rsidRDefault="00B47A82">
          <w:pPr>
            <w:pStyle w:val="Obsah2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2713" w:history="1">
            <w:r w:rsidRPr="00741E90">
              <w:rPr>
                <w:rStyle w:val="Hypertextovodkaz"/>
                <w:rFonts w:ascii="Cambria" w:hAnsi="Cambria"/>
                <w:noProof/>
              </w:rPr>
              <w:t>Řešení správy digitálních certifikátů a klíčů (Public Key Infrastructure)</w:t>
            </w:r>
            <w:r w:rsidRPr="00741E90">
              <w:rPr>
                <w:rFonts w:ascii="Cambria" w:hAnsi="Cambria"/>
                <w:noProof/>
                <w:webHidden/>
              </w:rPr>
              <w:tab/>
            </w:r>
            <w:r w:rsidRPr="00741E90">
              <w:rPr>
                <w:rFonts w:ascii="Cambria" w:hAnsi="Cambria"/>
                <w:noProof/>
                <w:webHidden/>
              </w:rPr>
              <w:fldChar w:fldCharType="begin"/>
            </w:r>
            <w:r w:rsidRPr="00741E90">
              <w:rPr>
                <w:rFonts w:ascii="Cambria" w:hAnsi="Cambria"/>
                <w:noProof/>
                <w:webHidden/>
              </w:rPr>
              <w:instrText xml:space="preserve"> PAGEREF _Toc197342713 \h </w:instrText>
            </w:r>
            <w:r w:rsidRPr="00741E90">
              <w:rPr>
                <w:rFonts w:ascii="Cambria" w:hAnsi="Cambria"/>
                <w:noProof/>
                <w:webHidden/>
              </w:rPr>
            </w:r>
            <w:r w:rsidRPr="00741E90">
              <w:rPr>
                <w:rFonts w:ascii="Cambria" w:hAnsi="Cambria"/>
                <w:noProof/>
                <w:webHidden/>
              </w:rPr>
              <w:fldChar w:fldCharType="separate"/>
            </w:r>
            <w:r w:rsidRPr="00741E90">
              <w:rPr>
                <w:rFonts w:ascii="Cambria" w:hAnsi="Cambria"/>
                <w:noProof/>
                <w:webHidden/>
              </w:rPr>
              <w:t>3</w:t>
            </w:r>
            <w:r w:rsidRPr="00741E90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52786833" w14:textId="5ECF68A2" w:rsidR="00B47A82" w:rsidRPr="00741E90" w:rsidRDefault="00B47A82">
          <w:pPr>
            <w:pStyle w:val="Obsah1"/>
            <w:tabs>
              <w:tab w:val="left" w:pos="440"/>
            </w:tabs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2714" w:history="1">
            <w:r w:rsidRPr="00741E90">
              <w:rPr>
                <w:rStyle w:val="Hypertextovodkaz"/>
                <w:rFonts w:ascii="Cambria" w:hAnsi="Cambria"/>
                <w:noProof/>
              </w:rPr>
              <w:t>2)</w:t>
            </w:r>
            <w:r w:rsidRPr="00741E90">
              <w:rPr>
                <w:rFonts w:ascii="Cambria" w:eastAsiaTheme="minorEastAsia" w:hAnsi="Cambria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741E90">
              <w:rPr>
                <w:rStyle w:val="Hypertextovodkaz"/>
                <w:rFonts w:ascii="Cambria" w:hAnsi="Cambria"/>
                <w:noProof/>
              </w:rPr>
              <w:t>Architektura pki a postup při realizaci aktivity</w:t>
            </w:r>
            <w:r w:rsidRPr="00741E90">
              <w:rPr>
                <w:rFonts w:ascii="Cambria" w:hAnsi="Cambria"/>
                <w:noProof/>
                <w:webHidden/>
              </w:rPr>
              <w:tab/>
            </w:r>
            <w:r w:rsidRPr="00741E90">
              <w:rPr>
                <w:rFonts w:ascii="Cambria" w:hAnsi="Cambria"/>
                <w:noProof/>
                <w:webHidden/>
              </w:rPr>
              <w:fldChar w:fldCharType="begin"/>
            </w:r>
            <w:r w:rsidRPr="00741E90">
              <w:rPr>
                <w:rFonts w:ascii="Cambria" w:hAnsi="Cambria"/>
                <w:noProof/>
                <w:webHidden/>
              </w:rPr>
              <w:instrText xml:space="preserve"> PAGEREF _Toc197342714 \h </w:instrText>
            </w:r>
            <w:r w:rsidRPr="00741E90">
              <w:rPr>
                <w:rFonts w:ascii="Cambria" w:hAnsi="Cambria"/>
                <w:noProof/>
                <w:webHidden/>
              </w:rPr>
            </w:r>
            <w:r w:rsidRPr="00741E90">
              <w:rPr>
                <w:rFonts w:ascii="Cambria" w:hAnsi="Cambria"/>
                <w:noProof/>
                <w:webHidden/>
              </w:rPr>
              <w:fldChar w:fldCharType="separate"/>
            </w:r>
            <w:r w:rsidRPr="00741E90">
              <w:rPr>
                <w:rFonts w:ascii="Cambria" w:hAnsi="Cambria"/>
                <w:noProof/>
                <w:webHidden/>
              </w:rPr>
              <w:t>4</w:t>
            </w:r>
            <w:r w:rsidRPr="00741E90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70425A38" w14:textId="130E64AE" w:rsidR="00B47A82" w:rsidRPr="00741E90" w:rsidRDefault="00B47A82">
          <w:pPr>
            <w:pStyle w:val="Obsah2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2715" w:history="1">
            <w:r w:rsidRPr="00741E90">
              <w:rPr>
                <w:rStyle w:val="Hypertextovodkaz"/>
                <w:rFonts w:ascii="Cambria" w:hAnsi="Cambria"/>
                <w:noProof/>
              </w:rPr>
              <w:t>Architektura navrženého PKI</w:t>
            </w:r>
            <w:r w:rsidRPr="00741E90">
              <w:rPr>
                <w:rFonts w:ascii="Cambria" w:hAnsi="Cambria"/>
                <w:noProof/>
                <w:webHidden/>
              </w:rPr>
              <w:tab/>
            </w:r>
            <w:r w:rsidRPr="00741E90">
              <w:rPr>
                <w:rFonts w:ascii="Cambria" w:hAnsi="Cambria"/>
                <w:noProof/>
                <w:webHidden/>
              </w:rPr>
              <w:fldChar w:fldCharType="begin"/>
            </w:r>
            <w:r w:rsidRPr="00741E90">
              <w:rPr>
                <w:rFonts w:ascii="Cambria" w:hAnsi="Cambria"/>
                <w:noProof/>
                <w:webHidden/>
              </w:rPr>
              <w:instrText xml:space="preserve"> PAGEREF _Toc197342715 \h </w:instrText>
            </w:r>
            <w:r w:rsidRPr="00741E90">
              <w:rPr>
                <w:rFonts w:ascii="Cambria" w:hAnsi="Cambria"/>
                <w:noProof/>
                <w:webHidden/>
              </w:rPr>
            </w:r>
            <w:r w:rsidRPr="00741E90">
              <w:rPr>
                <w:rFonts w:ascii="Cambria" w:hAnsi="Cambria"/>
                <w:noProof/>
                <w:webHidden/>
              </w:rPr>
              <w:fldChar w:fldCharType="separate"/>
            </w:r>
            <w:r w:rsidRPr="00741E90">
              <w:rPr>
                <w:rFonts w:ascii="Cambria" w:hAnsi="Cambria"/>
                <w:noProof/>
                <w:webHidden/>
              </w:rPr>
              <w:t>4</w:t>
            </w:r>
            <w:r w:rsidRPr="00741E90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3C8C138D" w14:textId="07F2AB2C" w:rsidR="00B47A82" w:rsidRPr="00741E90" w:rsidRDefault="00B47A82">
          <w:pPr>
            <w:pStyle w:val="Obsah2"/>
            <w:rPr>
              <w:rFonts w:ascii="Cambria" w:eastAsiaTheme="minorEastAsia" w:hAnsi="Cambria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2716" w:history="1">
            <w:r w:rsidRPr="00741E90">
              <w:rPr>
                <w:rStyle w:val="Hypertextovodkaz"/>
                <w:rFonts w:ascii="Cambria" w:hAnsi="Cambria"/>
                <w:noProof/>
              </w:rPr>
              <w:t>Postup při realizaci aktivity</w:t>
            </w:r>
            <w:r w:rsidRPr="00741E90">
              <w:rPr>
                <w:rFonts w:ascii="Cambria" w:hAnsi="Cambria"/>
                <w:noProof/>
                <w:webHidden/>
              </w:rPr>
              <w:tab/>
            </w:r>
            <w:r w:rsidRPr="00741E90">
              <w:rPr>
                <w:rFonts w:ascii="Cambria" w:hAnsi="Cambria"/>
                <w:noProof/>
                <w:webHidden/>
              </w:rPr>
              <w:fldChar w:fldCharType="begin"/>
            </w:r>
            <w:r w:rsidRPr="00741E90">
              <w:rPr>
                <w:rFonts w:ascii="Cambria" w:hAnsi="Cambria"/>
                <w:noProof/>
                <w:webHidden/>
              </w:rPr>
              <w:instrText xml:space="preserve"> PAGEREF _Toc197342716 \h </w:instrText>
            </w:r>
            <w:r w:rsidRPr="00741E90">
              <w:rPr>
                <w:rFonts w:ascii="Cambria" w:hAnsi="Cambria"/>
                <w:noProof/>
                <w:webHidden/>
              </w:rPr>
            </w:r>
            <w:r w:rsidRPr="00741E90">
              <w:rPr>
                <w:rFonts w:ascii="Cambria" w:hAnsi="Cambria"/>
                <w:noProof/>
                <w:webHidden/>
              </w:rPr>
              <w:fldChar w:fldCharType="separate"/>
            </w:r>
            <w:r w:rsidRPr="00741E90">
              <w:rPr>
                <w:rFonts w:ascii="Cambria" w:hAnsi="Cambria"/>
                <w:noProof/>
                <w:webHidden/>
              </w:rPr>
              <w:t>5</w:t>
            </w:r>
            <w:r w:rsidRPr="00741E90">
              <w:rPr>
                <w:rFonts w:ascii="Cambria" w:hAnsi="Cambria"/>
                <w:noProof/>
                <w:webHidden/>
              </w:rPr>
              <w:fldChar w:fldCharType="end"/>
            </w:r>
          </w:hyperlink>
        </w:p>
        <w:p w14:paraId="25C6BDA5" w14:textId="70B2E57C" w:rsidR="001A52F5" w:rsidRPr="00741E90" w:rsidRDefault="001A52F5">
          <w:pPr>
            <w:rPr>
              <w:rFonts w:ascii="Cambria" w:hAnsi="Cambria"/>
            </w:rPr>
          </w:pPr>
          <w:r w:rsidRPr="00741E90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741E90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741E90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741E90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54A72E0F" w:rsidR="00853272" w:rsidRPr="00741E90" w:rsidRDefault="00F13246" w:rsidP="007618EB">
      <w:pPr>
        <w:pStyle w:val="Nadpis10"/>
        <w:numPr>
          <w:ilvl w:val="0"/>
          <w:numId w:val="74"/>
        </w:numPr>
        <w:rPr>
          <w:rFonts w:ascii="Cambria" w:hAnsi="Cambria"/>
        </w:rPr>
      </w:pPr>
      <w:bookmarkStart w:id="6" w:name="_Toc197342712"/>
      <w:r w:rsidRPr="00741E90">
        <w:rPr>
          <w:rFonts w:ascii="Cambria" w:hAnsi="Cambria"/>
        </w:rPr>
        <w:t>Popis</w:t>
      </w:r>
      <w:r w:rsidR="00AB420E" w:rsidRPr="00741E90">
        <w:rPr>
          <w:rFonts w:ascii="Cambria" w:hAnsi="Cambria"/>
        </w:rPr>
        <w:t xml:space="preserve"> obecných</w:t>
      </w:r>
      <w:r w:rsidRPr="00741E90">
        <w:rPr>
          <w:rFonts w:ascii="Cambria" w:hAnsi="Cambria"/>
        </w:rPr>
        <w:t xml:space="preserve"> požadavků na </w:t>
      </w:r>
      <w:r w:rsidR="00C31795" w:rsidRPr="00741E90">
        <w:rPr>
          <w:rFonts w:ascii="Cambria" w:hAnsi="Cambria"/>
        </w:rPr>
        <w:t>řešení</w:t>
      </w:r>
      <w:bookmarkEnd w:id="6"/>
    </w:p>
    <w:p w14:paraId="79B211E2" w14:textId="77777777" w:rsidR="008835ED" w:rsidRPr="00741E90" w:rsidRDefault="008835ED" w:rsidP="00AB7551">
      <w:pPr>
        <w:pStyle w:val="Nadpis2"/>
        <w:rPr>
          <w:rFonts w:ascii="Cambria" w:hAnsi="Cambria"/>
        </w:rPr>
      </w:pPr>
      <w:bookmarkStart w:id="7" w:name="_Toc197342713"/>
      <w:r w:rsidRPr="00741E90">
        <w:rPr>
          <w:rFonts w:ascii="Cambria" w:hAnsi="Cambria"/>
        </w:rPr>
        <w:t>Řešení správy digitálních certifikátů a klíčů (</w:t>
      </w:r>
      <w:r w:rsidRPr="00741E90">
        <w:rPr>
          <w:rStyle w:val="hgkelc"/>
          <w:rFonts w:ascii="Cambria" w:hAnsi="Cambria"/>
        </w:rPr>
        <w:t>Public Key Infrastructure</w:t>
      </w:r>
      <w:r w:rsidRPr="00741E90">
        <w:rPr>
          <w:rFonts w:ascii="Cambria" w:hAnsi="Cambria"/>
        </w:rPr>
        <w:t>)</w:t>
      </w:r>
      <w:bookmarkEnd w:id="7"/>
    </w:p>
    <w:p w14:paraId="23CCD45B" w14:textId="77777777" w:rsidR="008835ED" w:rsidRPr="00741E90" w:rsidRDefault="008835ED" w:rsidP="008835ED">
      <w:pPr>
        <w:ind w:firstLine="576"/>
        <w:rPr>
          <w:rFonts w:ascii="Cambria" w:hAnsi="Cambria"/>
        </w:rPr>
      </w:pPr>
    </w:p>
    <w:p w14:paraId="3F650024" w14:textId="7BF93E02" w:rsidR="008835ED" w:rsidRPr="00741E90" w:rsidRDefault="008835ED" w:rsidP="008835ED">
      <w:pPr>
        <w:ind w:firstLine="576"/>
        <w:rPr>
          <w:rFonts w:ascii="Cambria" w:hAnsi="Cambria"/>
        </w:rPr>
      </w:pPr>
      <w:r w:rsidRPr="00741E90">
        <w:rPr>
          <w:rFonts w:ascii="Cambria" w:hAnsi="Cambria"/>
        </w:rPr>
        <w:t xml:space="preserve">Koncept správy digitálních certifikátů a klíčů (dále jen </w:t>
      </w:r>
      <w:r w:rsidRPr="00741E90">
        <w:rPr>
          <w:rFonts w:ascii="Cambria" w:hAnsi="Cambria"/>
          <w:b/>
        </w:rPr>
        <w:t>PKI</w:t>
      </w:r>
      <w:r w:rsidRPr="00741E90">
        <w:rPr>
          <w:rFonts w:ascii="Cambria" w:hAnsi="Cambria"/>
        </w:rPr>
        <w:t xml:space="preserve">) je postaven na jedné sdílené </w:t>
      </w:r>
      <w:proofErr w:type="spellStart"/>
      <w:r w:rsidRPr="00741E90">
        <w:rPr>
          <w:rFonts w:ascii="Cambria" w:hAnsi="Cambria"/>
        </w:rPr>
        <w:t>Root</w:t>
      </w:r>
      <w:proofErr w:type="spellEnd"/>
      <w:r w:rsidRPr="00741E90">
        <w:rPr>
          <w:rFonts w:ascii="Cambria" w:hAnsi="Cambria"/>
        </w:rPr>
        <w:t xml:space="preserve"> CA a dvou podřízených </w:t>
      </w:r>
      <w:proofErr w:type="spellStart"/>
      <w:r w:rsidRPr="00741E90">
        <w:rPr>
          <w:rFonts w:ascii="Cambria" w:hAnsi="Cambria"/>
        </w:rPr>
        <w:t>Enterprise</w:t>
      </w:r>
      <w:proofErr w:type="spellEnd"/>
      <w:r w:rsidRPr="00741E90">
        <w:rPr>
          <w:rFonts w:ascii="Cambria" w:hAnsi="Cambria"/>
        </w:rPr>
        <w:t xml:space="preserve"> vydávajících CA. Klíče CA budou chráněny prostředky operačního systému. PKI bude postaven na platformě Windows Server a v rámci výstavby bude upřednostněna možnost využití virtuálních serverů.</w:t>
      </w:r>
    </w:p>
    <w:p w14:paraId="4EAB7016" w14:textId="77777777" w:rsidR="003D1FA8" w:rsidRPr="00741E90" w:rsidRDefault="003D1FA8" w:rsidP="003D1FA8">
      <w:pPr>
        <w:spacing w:before="0" w:after="120" w:line="264" w:lineRule="auto"/>
        <w:jc w:val="left"/>
        <w:rPr>
          <w:rFonts w:ascii="Cambria" w:hAnsi="Cambria"/>
        </w:rPr>
      </w:pPr>
      <w:r w:rsidRPr="00741E90">
        <w:rPr>
          <w:rFonts w:ascii="Cambria" w:hAnsi="Cambria"/>
        </w:rPr>
        <w:br w:type="page"/>
      </w:r>
    </w:p>
    <w:p w14:paraId="21F7D888" w14:textId="5E21766E" w:rsidR="003D1FA8" w:rsidRPr="00741E90" w:rsidRDefault="008835ED" w:rsidP="005F2F67">
      <w:pPr>
        <w:pStyle w:val="Nadpis10"/>
        <w:numPr>
          <w:ilvl w:val="0"/>
          <w:numId w:val="74"/>
        </w:numPr>
        <w:rPr>
          <w:rFonts w:ascii="Cambria" w:hAnsi="Cambria"/>
        </w:rPr>
      </w:pPr>
      <w:bookmarkStart w:id="8" w:name="_Toc197342714"/>
      <w:r w:rsidRPr="00741E90">
        <w:rPr>
          <w:rFonts w:ascii="Cambria" w:hAnsi="Cambria"/>
        </w:rPr>
        <w:t xml:space="preserve">Architektura </w:t>
      </w:r>
      <w:proofErr w:type="spellStart"/>
      <w:r w:rsidRPr="00741E90">
        <w:rPr>
          <w:rFonts w:ascii="Cambria" w:hAnsi="Cambria"/>
        </w:rPr>
        <w:t>pki</w:t>
      </w:r>
      <w:proofErr w:type="spellEnd"/>
      <w:r w:rsidRPr="00741E90">
        <w:rPr>
          <w:rFonts w:ascii="Cambria" w:hAnsi="Cambria"/>
        </w:rPr>
        <w:t xml:space="preserve"> a postup při realizaci aktivity</w:t>
      </w:r>
      <w:bookmarkEnd w:id="8"/>
    </w:p>
    <w:p w14:paraId="759D5239" w14:textId="77777777" w:rsidR="008835ED" w:rsidRPr="00741E90" w:rsidRDefault="008835ED" w:rsidP="00AB7551">
      <w:pPr>
        <w:pStyle w:val="Nadpis2"/>
        <w:rPr>
          <w:rFonts w:ascii="Cambria" w:hAnsi="Cambria"/>
        </w:rPr>
      </w:pPr>
      <w:bookmarkStart w:id="9" w:name="_Toc197342715"/>
      <w:r w:rsidRPr="00741E90">
        <w:rPr>
          <w:rFonts w:ascii="Cambria" w:hAnsi="Cambria"/>
        </w:rPr>
        <w:t>Architektura navrženého PKI</w:t>
      </w:r>
      <w:bookmarkEnd w:id="9"/>
    </w:p>
    <w:p w14:paraId="2F685343" w14:textId="77777777" w:rsidR="008835ED" w:rsidRPr="00741E90" w:rsidRDefault="008835ED" w:rsidP="008835ED">
      <w:pPr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 xml:space="preserve"> Doporučená infrastruktura využívá následující prvky:</w:t>
      </w:r>
    </w:p>
    <w:p w14:paraId="504F033C" w14:textId="77777777" w:rsidR="008835ED" w:rsidRPr="00741E90" w:rsidRDefault="008835ED" w:rsidP="008835ED">
      <w:pPr>
        <w:pStyle w:val="Seznamsodrkami"/>
        <w:numPr>
          <w:ilvl w:val="0"/>
          <w:numId w:val="86"/>
        </w:numPr>
        <w:spacing w:before="0" w:after="100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 xml:space="preserve">Kořenovou </w:t>
      </w:r>
      <w:proofErr w:type="spellStart"/>
      <w:r w:rsidRPr="00741E90">
        <w:rPr>
          <w:rFonts w:ascii="Cambria" w:hAnsi="Cambria" w:cstheme="minorHAnsi"/>
          <w:sz w:val="21"/>
          <w:szCs w:val="21"/>
        </w:rPr>
        <w:t>Standalone</w:t>
      </w:r>
      <w:proofErr w:type="spellEnd"/>
      <w:r w:rsidRPr="00741E90">
        <w:rPr>
          <w:rFonts w:ascii="Cambria" w:hAnsi="Cambria" w:cstheme="minorHAnsi"/>
          <w:sz w:val="21"/>
          <w:szCs w:val="21"/>
        </w:rPr>
        <w:t xml:space="preserve"> </w:t>
      </w:r>
      <w:proofErr w:type="spellStart"/>
      <w:r w:rsidRPr="00741E90">
        <w:rPr>
          <w:rFonts w:ascii="Cambria" w:hAnsi="Cambria" w:cstheme="minorHAnsi"/>
          <w:sz w:val="21"/>
          <w:szCs w:val="21"/>
        </w:rPr>
        <w:t>OffLine</w:t>
      </w:r>
      <w:proofErr w:type="spellEnd"/>
      <w:r w:rsidRPr="00741E90">
        <w:rPr>
          <w:rFonts w:ascii="Cambria" w:hAnsi="Cambria" w:cstheme="minorHAnsi"/>
          <w:sz w:val="21"/>
          <w:szCs w:val="21"/>
        </w:rPr>
        <w:t xml:space="preserve"> CA (např. notebook bez připojení do sítě a uložený na bezpečném místě). V případě, že bude využit algoritmus RSA, pak doporučujeme délku klíče </w:t>
      </w:r>
      <w:proofErr w:type="gramStart"/>
      <w:r w:rsidRPr="00741E90">
        <w:rPr>
          <w:rFonts w:ascii="Cambria" w:hAnsi="Cambria" w:cstheme="minorHAnsi"/>
          <w:sz w:val="21"/>
          <w:szCs w:val="21"/>
        </w:rPr>
        <w:t>4096b</w:t>
      </w:r>
      <w:proofErr w:type="gramEnd"/>
      <w:r w:rsidRPr="00741E90">
        <w:rPr>
          <w:rFonts w:ascii="Cambria" w:hAnsi="Cambria" w:cstheme="minorHAnsi"/>
          <w:sz w:val="21"/>
          <w:szCs w:val="21"/>
        </w:rPr>
        <w:t xml:space="preserve">, případně využití algoritmu ECC. </w:t>
      </w:r>
    </w:p>
    <w:p w14:paraId="023C0318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643" w:hanging="360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 xml:space="preserve">Zdůvodnění: V případě kybernetického útoku může dojít ke kompromitaci certifikačních autorit. V případě, že nebude vybudována kořenová CA, tak je v rámci zotavení po havárii nutné celé PKI budovat zcela znovu. Při použití </w:t>
      </w:r>
      <w:proofErr w:type="spellStart"/>
      <w:r w:rsidRPr="00741E90">
        <w:rPr>
          <w:rFonts w:ascii="Cambria" w:hAnsi="Cambria" w:cstheme="minorHAnsi"/>
          <w:sz w:val="21"/>
          <w:szCs w:val="21"/>
        </w:rPr>
        <w:t>offline</w:t>
      </w:r>
      <w:proofErr w:type="spellEnd"/>
      <w:r w:rsidRPr="00741E90">
        <w:rPr>
          <w:rFonts w:ascii="Cambria" w:hAnsi="Cambria" w:cstheme="minorHAnsi"/>
          <w:sz w:val="21"/>
          <w:szCs w:val="21"/>
        </w:rPr>
        <w:t xml:space="preserve"> kořenové CA je dopad útoku na kořenovou CA zcela minimalizován a kořenová autorita tak zůstane nedotčena. PKI je nutné obnovovat jen v útokem postižených částech. Doba obnovy i náklady na obnovu po útoku se tak výrazně snižují.</w:t>
      </w:r>
    </w:p>
    <w:p w14:paraId="534F7194" w14:textId="77777777" w:rsidR="008835ED" w:rsidRPr="00741E90" w:rsidRDefault="008835ED" w:rsidP="008835ED">
      <w:pPr>
        <w:pStyle w:val="Seznamsodrkami"/>
        <w:numPr>
          <w:ilvl w:val="0"/>
          <w:numId w:val="86"/>
        </w:numPr>
        <w:spacing w:before="0" w:after="100"/>
        <w:rPr>
          <w:rFonts w:ascii="Cambria" w:hAnsi="Cambria" w:cstheme="minorHAnsi"/>
          <w:sz w:val="21"/>
          <w:szCs w:val="21"/>
        </w:rPr>
      </w:pPr>
      <w:proofErr w:type="spellStart"/>
      <w:r w:rsidRPr="00741E90">
        <w:rPr>
          <w:rFonts w:ascii="Cambria" w:hAnsi="Cambria" w:cstheme="minorHAnsi"/>
          <w:sz w:val="21"/>
          <w:szCs w:val="21"/>
        </w:rPr>
        <w:t>Enterprise</w:t>
      </w:r>
      <w:proofErr w:type="spellEnd"/>
      <w:r w:rsidRPr="00741E90">
        <w:rPr>
          <w:rFonts w:ascii="Cambria" w:hAnsi="Cambria" w:cstheme="minorHAnsi"/>
          <w:sz w:val="21"/>
          <w:szCs w:val="21"/>
        </w:rPr>
        <w:t xml:space="preserve"> certifikační vydávající autoritu </w:t>
      </w:r>
      <w:r w:rsidRPr="00741E90">
        <w:rPr>
          <w:rFonts w:ascii="Cambria" w:hAnsi="Cambria" w:cstheme="minorHAnsi"/>
          <w:i/>
          <w:sz w:val="21"/>
          <w:szCs w:val="21"/>
        </w:rPr>
        <w:t>CA Uživatelé</w:t>
      </w:r>
      <w:r w:rsidRPr="00741E90">
        <w:rPr>
          <w:rFonts w:ascii="Cambria" w:hAnsi="Cambria" w:cstheme="minorHAnsi"/>
          <w:sz w:val="21"/>
          <w:szCs w:val="21"/>
        </w:rPr>
        <w:t>, která bude vydávat certifikáty autorizovaným uživatelům.</w:t>
      </w:r>
    </w:p>
    <w:p w14:paraId="29C52E02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643" w:hanging="360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>Zdůvodnění: Jedná se o oddělení rolí. Kdy certifikáty jasně identifikovaných uživatelů vydává jiná CA než certifikáty služeb, počítačů a infrastruktury, které se vydávají zpravidla automaticky (</w:t>
      </w:r>
      <w:proofErr w:type="spellStart"/>
      <w:r w:rsidRPr="00741E90">
        <w:rPr>
          <w:rFonts w:ascii="Cambria" w:hAnsi="Cambria" w:cstheme="minorHAnsi"/>
          <w:i/>
          <w:sz w:val="21"/>
          <w:szCs w:val="21"/>
          <w:lang w:val="en-US"/>
        </w:rPr>
        <w:t>autoenrolment</w:t>
      </w:r>
      <w:proofErr w:type="spellEnd"/>
      <w:r w:rsidRPr="00741E90">
        <w:rPr>
          <w:rFonts w:ascii="Cambria" w:hAnsi="Cambria" w:cstheme="minorHAnsi"/>
          <w:sz w:val="21"/>
          <w:szCs w:val="21"/>
        </w:rPr>
        <w:t xml:space="preserve">).  Správu mohou zajišťovat samostatní správci oddělení od ostatních CA. </w:t>
      </w:r>
    </w:p>
    <w:p w14:paraId="0C82DB25" w14:textId="77777777" w:rsidR="008835ED" w:rsidRPr="00741E90" w:rsidRDefault="008835ED" w:rsidP="008835ED">
      <w:pPr>
        <w:pStyle w:val="Seznamsodrkami"/>
        <w:numPr>
          <w:ilvl w:val="0"/>
          <w:numId w:val="86"/>
        </w:numPr>
        <w:spacing w:before="0" w:after="100"/>
        <w:rPr>
          <w:rFonts w:ascii="Cambria" w:hAnsi="Cambria" w:cstheme="minorHAnsi"/>
          <w:sz w:val="21"/>
          <w:szCs w:val="21"/>
        </w:rPr>
      </w:pPr>
      <w:proofErr w:type="spellStart"/>
      <w:r w:rsidRPr="00741E90">
        <w:rPr>
          <w:rFonts w:ascii="Cambria" w:hAnsi="Cambria" w:cstheme="minorHAnsi"/>
          <w:sz w:val="21"/>
          <w:szCs w:val="21"/>
        </w:rPr>
        <w:t>Enterprise</w:t>
      </w:r>
      <w:proofErr w:type="spellEnd"/>
      <w:r w:rsidRPr="00741E90">
        <w:rPr>
          <w:rFonts w:ascii="Cambria" w:hAnsi="Cambria" w:cstheme="minorHAnsi"/>
          <w:sz w:val="21"/>
          <w:szCs w:val="21"/>
        </w:rPr>
        <w:t xml:space="preserve"> certifikační vydávající autoritu </w:t>
      </w:r>
      <w:r w:rsidRPr="00741E90">
        <w:rPr>
          <w:rFonts w:ascii="Cambria" w:hAnsi="Cambria" w:cstheme="minorHAnsi"/>
          <w:i/>
          <w:sz w:val="21"/>
          <w:szCs w:val="21"/>
        </w:rPr>
        <w:t>CA technologie / Případně pro jiné autentizační metody,</w:t>
      </w:r>
      <w:r w:rsidRPr="00741E90">
        <w:rPr>
          <w:rFonts w:ascii="Cambria" w:hAnsi="Cambria" w:cstheme="minorHAnsi"/>
          <w:sz w:val="21"/>
          <w:szCs w:val="21"/>
        </w:rPr>
        <w:t xml:space="preserve"> která bude vydávat certifikáty technologickým zařízením (servery, sítové prvky, KDC certifikáty), případně pro jiné autentizační metody uživatelů než CA uživatelé.</w:t>
      </w:r>
    </w:p>
    <w:p w14:paraId="131DDACF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643" w:hanging="360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>Zdůvodnění: Jedná se o oddělení rolí. Kdy certifikáty jasně identifikovaných uživatelů vydává jiná CA než certifikáty služeb, počítačů a infrastruktury, které se vydávají zpravidla automaticky (</w:t>
      </w:r>
      <w:proofErr w:type="spellStart"/>
      <w:r w:rsidRPr="00741E90">
        <w:rPr>
          <w:rFonts w:ascii="Cambria" w:hAnsi="Cambria" w:cstheme="minorHAnsi"/>
          <w:i/>
          <w:sz w:val="21"/>
          <w:szCs w:val="21"/>
          <w:lang w:val="en-US"/>
        </w:rPr>
        <w:t>autoenrolment</w:t>
      </w:r>
      <w:proofErr w:type="spellEnd"/>
      <w:r w:rsidRPr="00741E90">
        <w:rPr>
          <w:rFonts w:ascii="Cambria" w:hAnsi="Cambria" w:cstheme="minorHAnsi"/>
          <w:sz w:val="21"/>
          <w:szCs w:val="21"/>
        </w:rPr>
        <w:t xml:space="preserve">).  </w:t>
      </w:r>
    </w:p>
    <w:p w14:paraId="7B5FEBCC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643" w:hanging="360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 xml:space="preserve">Tato architektura je do budoucna jednoduše rozšiřitelná o další vydávající </w:t>
      </w:r>
      <w:proofErr w:type="spellStart"/>
      <w:r w:rsidRPr="00741E90">
        <w:rPr>
          <w:rFonts w:ascii="Cambria" w:hAnsi="Cambria" w:cstheme="minorHAnsi"/>
          <w:sz w:val="21"/>
          <w:szCs w:val="21"/>
        </w:rPr>
        <w:t>enterprise</w:t>
      </w:r>
      <w:proofErr w:type="spellEnd"/>
      <w:r w:rsidRPr="00741E90">
        <w:rPr>
          <w:rFonts w:ascii="Cambria" w:hAnsi="Cambria" w:cstheme="minorHAnsi"/>
          <w:sz w:val="21"/>
          <w:szCs w:val="21"/>
        </w:rPr>
        <w:t xml:space="preserve"> CA. </w:t>
      </w:r>
    </w:p>
    <w:p w14:paraId="29E5DE95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643"/>
        <w:rPr>
          <w:rFonts w:ascii="Cambria" w:hAnsi="Cambria"/>
        </w:rPr>
      </w:pPr>
    </w:p>
    <w:p w14:paraId="7298BC23" w14:textId="77777777" w:rsidR="008835ED" w:rsidRPr="00741E90" w:rsidRDefault="008835ED" w:rsidP="008835ED">
      <w:pPr>
        <w:pStyle w:val="Seznamsodrkami2"/>
        <w:keepNext/>
        <w:numPr>
          <w:ilvl w:val="0"/>
          <w:numId w:val="0"/>
        </w:numPr>
        <w:ind w:left="643"/>
        <w:jc w:val="center"/>
        <w:rPr>
          <w:rFonts w:ascii="Cambria" w:hAnsi="Cambria"/>
        </w:rPr>
      </w:pPr>
      <w:r w:rsidRPr="00741E90">
        <w:rPr>
          <w:rFonts w:ascii="Cambria" w:hAnsi="Cambria"/>
        </w:rPr>
        <w:object w:dxaOrig="8900" w:dyaOrig="5170" w14:anchorId="3F748E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75pt;height:117.75pt" o:ole="">
            <v:imagedata r:id="rId8" o:title=""/>
          </v:shape>
          <o:OLEObject Type="Embed" ProgID="Visio.Drawing.15" ShapeID="_x0000_i1025" DrawAspect="Content" ObjectID="_1809336961" r:id="rId9"/>
        </w:object>
      </w:r>
    </w:p>
    <w:p w14:paraId="68768BE4" w14:textId="77777777" w:rsidR="008835ED" w:rsidRPr="00741E90" w:rsidRDefault="008835ED" w:rsidP="008835ED">
      <w:pPr>
        <w:pStyle w:val="Titulek"/>
        <w:jc w:val="center"/>
        <w:rPr>
          <w:rFonts w:ascii="Cambria" w:hAnsi="Cambria"/>
        </w:rPr>
      </w:pPr>
      <w:r w:rsidRPr="00741E90">
        <w:rPr>
          <w:rFonts w:ascii="Cambria" w:hAnsi="Cambria"/>
        </w:rPr>
        <w:t xml:space="preserve">Obrázek </w:t>
      </w:r>
      <w:r w:rsidRPr="00741E90">
        <w:rPr>
          <w:rFonts w:ascii="Cambria" w:hAnsi="Cambria"/>
        </w:rPr>
        <w:fldChar w:fldCharType="begin"/>
      </w:r>
      <w:r w:rsidRPr="00741E90">
        <w:rPr>
          <w:rFonts w:ascii="Cambria" w:hAnsi="Cambria"/>
        </w:rPr>
        <w:instrText xml:space="preserve"> SEQ Obrázek \* ARABIC </w:instrText>
      </w:r>
      <w:r w:rsidRPr="00741E90">
        <w:rPr>
          <w:rFonts w:ascii="Cambria" w:hAnsi="Cambria"/>
        </w:rPr>
        <w:fldChar w:fldCharType="separate"/>
      </w:r>
      <w:r w:rsidRPr="00741E90">
        <w:rPr>
          <w:rFonts w:ascii="Cambria" w:hAnsi="Cambria"/>
          <w:noProof/>
        </w:rPr>
        <w:t>1</w:t>
      </w:r>
      <w:r w:rsidRPr="00741E90">
        <w:rPr>
          <w:rFonts w:ascii="Cambria" w:hAnsi="Cambria"/>
          <w:noProof/>
        </w:rPr>
        <w:fldChar w:fldCharType="end"/>
      </w:r>
      <w:r w:rsidRPr="00741E90">
        <w:rPr>
          <w:rFonts w:ascii="Cambria" w:hAnsi="Cambria"/>
        </w:rPr>
        <w:t>: Návrh architektury PKI</w:t>
      </w:r>
    </w:p>
    <w:p w14:paraId="26E1895D" w14:textId="77777777" w:rsidR="008835ED" w:rsidRPr="00741E90" w:rsidRDefault="008835ED" w:rsidP="008835ED">
      <w:pPr>
        <w:spacing w:before="0" w:after="120" w:line="264" w:lineRule="auto"/>
        <w:jc w:val="left"/>
        <w:rPr>
          <w:rFonts w:ascii="Cambria" w:hAnsi="Cambria"/>
        </w:rPr>
      </w:pPr>
      <w:r w:rsidRPr="00741E90">
        <w:rPr>
          <w:rFonts w:ascii="Cambria" w:hAnsi="Cambria"/>
        </w:rPr>
        <w:br w:type="page"/>
      </w:r>
    </w:p>
    <w:p w14:paraId="355F7EF7" w14:textId="77777777" w:rsidR="008835ED" w:rsidRPr="00741E90" w:rsidRDefault="008835ED" w:rsidP="008835ED">
      <w:pPr>
        <w:rPr>
          <w:rFonts w:ascii="Cambria" w:hAnsi="Cambria"/>
        </w:rPr>
      </w:pPr>
    </w:p>
    <w:p w14:paraId="2B969CD4" w14:textId="77777777" w:rsidR="008835ED" w:rsidRPr="00741E90" w:rsidRDefault="008835ED" w:rsidP="008835ED">
      <w:pPr>
        <w:pStyle w:val="Seznamsodrkami"/>
        <w:numPr>
          <w:ilvl w:val="0"/>
          <w:numId w:val="86"/>
        </w:numPr>
        <w:spacing w:before="0" w:after="100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>Důrazně oddělit role jednotlivých vydávajících CA:</w:t>
      </w:r>
    </w:p>
    <w:p w14:paraId="4C0B355A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1351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>Kořenová CA bude vydávat výhradně jen:</w:t>
      </w:r>
    </w:p>
    <w:p w14:paraId="650A8A58" w14:textId="77777777" w:rsidR="008835ED" w:rsidRPr="00741E90" w:rsidRDefault="008835ED" w:rsidP="008835ED">
      <w:pPr>
        <w:pStyle w:val="Seznamsodrkami2"/>
        <w:numPr>
          <w:ilvl w:val="0"/>
          <w:numId w:val="87"/>
        </w:numPr>
        <w:tabs>
          <w:tab w:val="clear" w:pos="2268"/>
        </w:tabs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>Certifikáty podřízených CA</w:t>
      </w:r>
    </w:p>
    <w:p w14:paraId="606A4B33" w14:textId="77777777" w:rsidR="008835ED" w:rsidRPr="00741E90" w:rsidRDefault="008835ED" w:rsidP="008835ED">
      <w:pPr>
        <w:pStyle w:val="Seznamsodrkami2"/>
        <w:numPr>
          <w:ilvl w:val="0"/>
          <w:numId w:val="87"/>
        </w:numPr>
        <w:tabs>
          <w:tab w:val="clear" w:pos="2268"/>
        </w:tabs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>CRL</w:t>
      </w:r>
    </w:p>
    <w:p w14:paraId="68D3DFAE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1351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 xml:space="preserve">CA Uživatelé bude vydávat certifikáty výhradně identifikovaným uživatelům.  </w:t>
      </w:r>
    </w:p>
    <w:p w14:paraId="23391597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1351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 xml:space="preserve">CA Technologie nebude vydávat certifikáty uživatelům, ale výhradně aplikacím, systémům a infrastruktuře. </w:t>
      </w:r>
    </w:p>
    <w:p w14:paraId="5FFE139A" w14:textId="77777777" w:rsidR="008835ED" w:rsidRPr="00741E90" w:rsidRDefault="008835ED" w:rsidP="008835ED">
      <w:pPr>
        <w:pStyle w:val="Odstavecseseznamem"/>
        <w:numPr>
          <w:ilvl w:val="0"/>
          <w:numId w:val="86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eastAsia="Times New Roman" w:hAnsi="Cambria" w:cstheme="minorHAnsi"/>
        </w:rPr>
        <w:t>Vytvořit další distribuční bod pro CRL a AIA na protokolu HTTP. HTTP protokol lze v budoucnu použít</w:t>
      </w:r>
      <w:r w:rsidRPr="00741E90">
        <w:rPr>
          <w:rFonts w:ascii="Cambria" w:hAnsi="Cambria" w:cstheme="minorHAnsi"/>
        </w:rPr>
        <w:t xml:space="preserve"> i pro externí publikaci CRL a AIA. Dostupnost CRL je kritický prvek infrastruktury PKI a je potřeba zajistit jeho dostupnost. Přidáním dalšího distribučního bodu dojde ke zvýšení dostupnosti CRL a AIA.</w:t>
      </w:r>
    </w:p>
    <w:p w14:paraId="3142DB4E" w14:textId="77777777" w:rsidR="008835ED" w:rsidRPr="00741E90" w:rsidRDefault="008835ED" w:rsidP="008835ED">
      <w:pPr>
        <w:pStyle w:val="Seznamsodrkami"/>
        <w:numPr>
          <w:ilvl w:val="0"/>
          <w:numId w:val="86"/>
        </w:numPr>
        <w:spacing w:before="0" w:after="100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 xml:space="preserve">Implementovat jednu nebo více registračních autority (RA), které budou identifikovat a autentizovat uživatele (např. v rámci personalistů): </w:t>
      </w:r>
    </w:p>
    <w:p w14:paraId="6CE40970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643" w:hanging="360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ab/>
        <w:t xml:space="preserve">A to minimálně před vystavením prvního uživatelského certifikátu, pokud nebyl identifikován odpovídajícím způsobem jinou cestou.  </w:t>
      </w:r>
    </w:p>
    <w:p w14:paraId="034B002F" w14:textId="77777777" w:rsidR="008835ED" w:rsidRPr="00741E90" w:rsidRDefault="008835ED" w:rsidP="008835ED">
      <w:pPr>
        <w:pStyle w:val="Seznamsodrkami2"/>
        <w:numPr>
          <w:ilvl w:val="0"/>
          <w:numId w:val="0"/>
        </w:numPr>
        <w:ind w:left="643" w:hanging="360"/>
        <w:rPr>
          <w:rFonts w:ascii="Cambria" w:hAnsi="Cambria" w:cstheme="minorHAnsi"/>
          <w:sz w:val="21"/>
          <w:szCs w:val="21"/>
        </w:rPr>
      </w:pPr>
      <w:r w:rsidRPr="00741E90">
        <w:rPr>
          <w:rFonts w:ascii="Cambria" w:hAnsi="Cambria" w:cstheme="minorHAnsi"/>
          <w:sz w:val="21"/>
          <w:szCs w:val="21"/>
        </w:rPr>
        <w:tab/>
        <w:t xml:space="preserve">Stávající uživatelé, kteří již byli identifikováni, využijí existující autentizaci pro vystavení uživatelských certifikátů (po přechodnou dobu). </w:t>
      </w:r>
    </w:p>
    <w:p w14:paraId="6F52AD2A" w14:textId="42FA31CA" w:rsidR="008835ED" w:rsidRPr="00741E90" w:rsidRDefault="008835ED" w:rsidP="008835ED">
      <w:pPr>
        <w:pStyle w:val="Nadpis2"/>
        <w:keepLines w:val="0"/>
        <w:spacing w:before="720" w:after="240"/>
        <w:rPr>
          <w:rFonts w:ascii="Cambria" w:hAnsi="Cambria"/>
        </w:rPr>
      </w:pPr>
      <w:bookmarkStart w:id="10" w:name="_Toc197342716"/>
      <w:r w:rsidRPr="00741E90">
        <w:rPr>
          <w:rFonts w:ascii="Cambria" w:hAnsi="Cambria"/>
        </w:rPr>
        <w:t>Postup při realizaci aktivity</w:t>
      </w:r>
      <w:bookmarkEnd w:id="10"/>
    </w:p>
    <w:p w14:paraId="51CA16E6" w14:textId="249B6802" w:rsidR="008835ED" w:rsidRPr="00741E90" w:rsidRDefault="00B017CA" w:rsidP="008835ED">
      <w:pPr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Realizace aktivity vybraným dodavatelem</w:t>
      </w:r>
      <w:r w:rsidR="008835ED" w:rsidRPr="00741E90">
        <w:rPr>
          <w:rFonts w:ascii="Cambria" w:hAnsi="Cambria" w:cstheme="minorHAnsi"/>
        </w:rPr>
        <w:t xml:space="preserve"> se bude skládat ze tří základních částí: </w:t>
      </w:r>
    </w:p>
    <w:p w14:paraId="50DD6306" w14:textId="77777777" w:rsidR="008835ED" w:rsidRPr="00741E90" w:rsidRDefault="008835ED" w:rsidP="008835ED">
      <w:pPr>
        <w:pStyle w:val="Odstavecseseznamem"/>
        <w:numPr>
          <w:ilvl w:val="0"/>
          <w:numId w:val="89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Sběr požadavků a příprava návrhové dokumentace</w:t>
      </w:r>
    </w:p>
    <w:p w14:paraId="582CC57B" w14:textId="77777777" w:rsidR="008835ED" w:rsidRPr="00741E90" w:rsidRDefault="008835ED" w:rsidP="008835ED">
      <w:pPr>
        <w:pStyle w:val="Odstavecseseznamem"/>
        <w:numPr>
          <w:ilvl w:val="0"/>
          <w:numId w:val="89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Instalace v prostředí zákazníka</w:t>
      </w:r>
    </w:p>
    <w:p w14:paraId="48A0D387" w14:textId="77777777" w:rsidR="008835ED" w:rsidRPr="00741E90" w:rsidRDefault="008835ED" w:rsidP="008835ED">
      <w:pPr>
        <w:pStyle w:val="Odstavecseseznamem"/>
        <w:numPr>
          <w:ilvl w:val="0"/>
          <w:numId w:val="89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Test, Školení a předání do ostrého provozu</w:t>
      </w:r>
    </w:p>
    <w:p w14:paraId="5CDFC5B2" w14:textId="77777777" w:rsidR="008835ED" w:rsidRPr="00741E90" w:rsidRDefault="008835ED" w:rsidP="008835ED">
      <w:pPr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 xml:space="preserve">Celkový čas odhadovaný pro provedení projektu bude 8 týdnů od zahájení. V rámci projektu budou postupně řešena tato témata: </w:t>
      </w:r>
    </w:p>
    <w:p w14:paraId="0FB02DD6" w14:textId="77777777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Analytická schůzka se zadavatelem, kde budou přesně identifikovány UC, které bude budovaný PKI systém pokrývat</w:t>
      </w:r>
    </w:p>
    <w:p w14:paraId="74DB1AFE" w14:textId="293CAD33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Vytvoření návrhové dokumentace Návr</w:t>
      </w:r>
      <w:r w:rsidR="00FE62A9" w:rsidRPr="00741E90">
        <w:rPr>
          <w:rFonts w:ascii="Cambria" w:hAnsi="Cambria" w:cstheme="minorHAnsi"/>
        </w:rPr>
        <w:t>h</w:t>
      </w:r>
      <w:r w:rsidRPr="00741E90">
        <w:rPr>
          <w:rFonts w:ascii="Cambria" w:hAnsi="Cambria" w:cstheme="minorHAnsi"/>
        </w:rPr>
        <w:t xml:space="preserve"> PKI pro Nemocnice Vyškov, kde budou popsána následující témata: </w:t>
      </w:r>
    </w:p>
    <w:p w14:paraId="14A78194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Základní parametry kořenové a vydávajících CA</w:t>
      </w:r>
    </w:p>
    <w:p w14:paraId="7922D59E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Integrace CA do infrastruktury</w:t>
      </w:r>
    </w:p>
    <w:p w14:paraId="4869F9D8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Distribuční body CRL, AIA</w:t>
      </w:r>
    </w:p>
    <w:p w14:paraId="24A2BF98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Šablony certifikátů</w:t>
      </w:r>
    </w:p>
    <w:p w14:paraId="129CE1D2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Role PKI</w:t>
      </w:r>
    </w:p>
    <w:p w14:paraId="278FE03A" w14:textId="014B4041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Návrh zálohování</w:t>
      </w:r>
    </w:p>
    <w:p w14:paraId="5599C79E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Aktiva systému a návrh jejich obnovy</w:t>
      </w:r>
    </w:p>
    <w:p w14:paraId="078BDB3C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Fyzická bezpečnost</w:t>
      </w:r>
    </w:p>
    <w:p w14:paraId="1B663051" w14:textId="77777777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Revize a schválení návrhové dokumentace</w:t>
      </w:r>
    </w:p>
    <w:p w14:paraId="3A584AA6" w14:textId="77777777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Předání podkladů pro přípravu infrastruktury</w:t>
      </w:r>
    </w:p>
    <w:p w14:paraId="6834971F" w14:textId="77777777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Příprava infrastruktury na straně zákazníka</w:t>
      </w:r>
    </w:p>
    <w:p w14:paraId="449671C7" w14:textId="77777777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Instalace PKI systému</w:t>
      </w:r>
    </w:p>
    <w:p w14:paraId="5A97C040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proofErr w:type="spellStart"/>
      <w:r w:rsidRPr="00741E90">
        <w:rPr>
          <w:rFonts w:ascii="Cambria" w:hAnsi="Cambria" w:cstheme="minorHAnsi"/>
        </w:rPr>
        <w:t>Root</w:t>
      </w:r>
      <w:proofErr w:type="spellEnd"/>
      <w:r w:rsidRPr="00741E90">
        <w:rPr>
          <w:rFonts w:ascii="Cambria" w:hAnsi="Cambria" w:cstheme="minorHAnsi"/>
        </w:rPr>
        <w:t xml:space="preserve"> CA</w:t>
      </w:r>
    </w:p>
    <w:p w14:paraId="0AB732BE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 xml:space="preserve">2x </w:t>
      </w:r>
      <w:proofErr w:type="spellStart"/>
      <w:r w:rsidRPr="00741E90">
        <w:rPr>
          <w:rFonts w:ascii="Cambria" w:hAnsi="Cambria" w:cstheme="minorHAnsi"/>
        </w:rPr>
        <w:t>Enterprise</w:t>
      </w:r>
      <w:proofErr w:type="spellEnd"/>
      <w:r w:rsidRPr="00741E90">
        <w:rPr>
          <w:rFonts w:ascii="Cambria" w:hAnsi="Cambria" w:cstheme="minorHAnsi"/>
        </w:rPr>
        <w:t xml:space="preserve"> vydávající CA</w:t>
      </w:r>
    </w:p>
    <w:p w14:paraId="31224E2F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Zavedení důvěry v rámci domény</w:t>
      </w:r>
    </w:p>
    <w:p w14:paraId="0C1E2C88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Zavedení a start AIA a CRL</w:t>
      </w:r>
    </w:p>
    <w:p w14:paraId="7C9F0D82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Zavedení šablon certifikátů do LDAP a jejich publikace</w:t>
      </w:r>
    </w:p>
    <w:p w14:paraId="7CD62597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Test systému</w:t>
      </w:r>
    </w:p>
    <w:p w14:paraId="3E6D0B51" w14:textId="77777777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Zaškolení obsluhy, představení kompletního řešení</w:t>
      </w:r>
    </w:p>
    <w:p w14:paraId="7857E6D5" w14:textId="77777777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 xml:space="preserve">Příprava dokumentů </w:t>
      </w:r>
    </w:p>
    <w:p w14:paraId="5F3F735C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Havarijní plány PKI</w:t>
      </w:r>
    </w:p>
    <w:p w14:paraId="20398589" w14:textId="77777777" w:rsidR="008835ED" w:rsidRPr="00741E90" w:rsidRDefault="008835ED" w:rsidP="008835ED">
      <w:pPr>
        <w:pStyle w:val="Odstavecseseznamem"/>
        <w:numPr>
          <w:ilvl w:val="1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Provozní dokumentace PKI</w:t>
      </w:r>
    </w:p>
    <w:p w14:paraId="59C4AEF0" w14:textId="77777777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Revize a schválení dokumentací</w:t>
      </w:r>
    </w:p>
    <w:p w14:paraId="697802AE" w14:textId="77777777" w:rsidR="008835ED" w:rsidRPr="00741E90" w:rsidRDefault="008835ED" w:rsidP="008835ED">
      <w:pPr>
        <w:pStyle w:val="Odstavecseseznamem"/>
        <w:numPr>
          <w:ilvl w:val="0"/>
          <w:numId w:val="88"/>
        </w:numPr>
        <w:spacing w:before="0" w:after="200"/>
        <w:rPr>
          <w:rFonts w:ascii="Cambria" w:hAnsi="Cambria" w:cstheme="minorHAnsi"/>
        </w:rPr>
      </w:pPr>
      <w:r w:rsidRPr="00741E90">
        <w:rPr>
          <w:rFonts w:ascii="Cambria" w:hAnsi="Cambria" w:cstheme="minorHAnsi"/>
        </w:rPr>
        <w:t>Předání do rutinního provozu</w:t>
      </w:r>
    </w:p>
    <w:p w14:paraId="43A50F1B" w14:textId="5D737BB3" w:rsidR="00662CF4" w:rsidRPr="00741E90" w:rsidRDefault="00662CF4" w:rsidP="00B13A69">
      <w:pPr>
        <w:jc w:val="center"/>
        <w:rPr>
          <w:rFonts w:ascii="Cambria" w:hAnsi="Cambria"/>
        </w:rPr>
      </w:pPr>
    </w:p>
    <w:sectPr w:rsidR="00662CF4" w:rsidRPr="00741E90" w:rsidSect="005609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92AC03" w14:textId="77777777" w:rsidR="005F7ECA" w:rsidRDefault="005F7ECA">
      <w:pPr>
        <w:spacing w:after="0" w:line="240" w:lineRule="auto"/>
      </w:pPr>
      <w:r>
        <w:separator/>
      </w:r>
    </w:p>
  </w:endnote>
  <w:endnote w:type="continuationSeparator" w:id="0">
    <w:p w14:paraId="397DA39E" w14:textId="77777777" w:rsidR="005F7ECA" w:rsidRDefault="005F7ECA">
      <w:pPr>
        <w:spacing w:after="0" w:line="240" w:lineRule="auto"/>
      </w:pPr>
      <w:r>
        <w:continuationSeparator/>
      </w:r>
    </w:p>
  </w:endnote>
  <w:endnote w:type="continuationNotice" w:id="1">
    <w:p w14:paraId="62D7590F" w14:textId="77777777" w:rsidR="005F7ECA" w:rsidRDefault="005F7EC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E433A" w14:textId="77777777" w:rsidR="0074721D" w:rsidRDefault="007472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C981A" w14:textId="77777777" w:rsidR="0074721D" w:rsidRDefault="007472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2A405F" w14:textId="77777777" w:rsidR="005F7ECA" w:rsidRDefault="005F7ECA">
      <w:pPr>
        <w:spacing w:after="0" w:line="240" w:lineRule="auto"/>
      </w:pPr>
      <w:r>
        <w:separator/>
      </w:r>
    </w:p>
  </w:footnote>
  <w:footnote w:type="continuationSeparator" w:id="0">
    <w:p w14:paraId="3A44E277" w14:textId="77777777" w:rsidR="005F7ECA" w:rsidRDefault="005F7ECA">
      <w:pPr>
        <w:spacing w:after="0" w:line="240" w:lineRule="auto"/>
      </w:pPr>
      <w:r>
        <w:continuationSeparator/>
      </w:r>
    </w:p>
  </w:footnote>
  <w:footnote w:type="continuationNotice" w:id="1">
    <w:p w14:paraId="3D2CBD0E" w14:textId="77777777" w:rsidR="005F7ECA" w:rsidRDefault="005F7EC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9189B" w14:textId="77777777" w:rsidR="0074721D" w:rsidRDefault="007472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30713313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11" w:name="_Hlk180616875"/>
    <w:bookmarkStart w:id="12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13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</w:t>
    </w:r>
    <w:r w:rsidR="00DB67A6">
      <w:rPr>
        <w:rFonts w:ascii="Cambria" w:hAnsi="Cambria"/>
        <w:b/>
        <w:bCs/>
        <w:color w:val="808080" w:themeColor="background1" w:themeShade="80"/>
        <w:sz w:val="36"/>
        <w:szCs w:val="36"/>
      </w:rPr>
      <w:t>d</w:t>
    </w:r>
    <w:r w:rsidR="0074721D">
      <w:rPr>
        <w:rFonts w:ascii="Cambria" w:hAnsi="Cambria"/>
        <w:b/>
        <w:bCs/>
        <w:color w:val="808080" w:themeColor="background1" w:themeShade="80"/>
        <w:sz w:val="36"/>
        <w:szCs w:val="36"/>
      </w:rPr>
      <w:t>b</w:t>
    </w: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 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11"/>
    <w:bookmarkEnd w:id="12"/>
    <w:bookmarkEnd w:id="1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3B256" w14:textId="77777777" w:rsidR="0074721D" w:rsidRDefault="007472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6964AB"/>
    <w:multiLevelType w:val="multilevel"/>
    <w:tmpl w:val="5FE8A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0407FC"/>
    <w:multiLevelType w:val="hybridMultilevel"/>
    <w:tmpl w:val="B11058C0"/>
    <w:lvl w:ilvl="0" w:tplc="5A0E64C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DD13FB"/>
    <w:multiLevelType w:val="hybridMultilevel"/>
    <w:tmpl w:val="6158D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276C0381"/>
    <w:multiLevelType w:val="hybridMultilevel"/>
    <w:tmpl w:val="82544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0576AA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1250E69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2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3FD630B2"/>
    <w:multiLevelType w:val="multilevel"/>
    <w:tmpl w:val="A6D833B6"/>
    <w:lvl w:ilvl="0">
      <w:start w:val="1"/>
      <w:numFmt w:val="bullet"/>
      <w:suff w:val="spac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D86FA2"/>
    <w:multiLevelType w:val="hybridMultilevel"/>
    <w:tmpl w:val="AB30013C"/>
    <w:lvl w:ilvl="0" w:tplc="611E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051D7F"/>
    <w:multiLevelType w:val="hybridMultilevel"/>
    <w:tmpl w:val="FFFFFFFF"/>
    <w:lvl w:ilvl="0" w:tplc="6FCC4C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1EF2532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482F6618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6C2874"/>
    <w:multiLevelType w:val="hybridMultilevel"/>
    <w:tmpl w:val="0D028284"/>
    <w:lvl w:ilvl="0" w:tplc="51AEFF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1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3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4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052E06"/>
    <w:multiLevelType w:val="hybridMultilevel"/>
    <w:tmpl w:val="C882B18E"/>
    <w:lvl w:ilvl="0" w:tplc="040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56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9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0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2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63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67F9036D"/>
    <w:multiLevelType w:val="hybridMultilevel"/>
    <w:tmpl w:val="7A28D190"/>
    <w:lvl w:ilvl="0" w:tplc="FFFFFFFF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67" w15:restartNumberingAfterBreak="0">
    <w:nsid w:val="6C7D5365"/>
    <w:multiLevelType w:val="multilevel"/>
    <w:tmpl w:val="0458F288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6D6578CE"/>
    <w:multiLevelType w:val="multilevel"/>
    <w:tmpl w:val="70282EB6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74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5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9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0" w15:restartNumberingAfterBreak="0">
    <w:nsid w:val="7A5F6DB2"/>
    <w:multiLevelType w:val="hybridMultilevel"/>
    <w:tmpl w:val="2B3A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38"/>
  </w:num>
  <w:num w:numId="2" w16cid:durableId="1763523328">
    <w:abstractNumId w:val="72"/>
  </w:num>
  <w:num w:numId="3" w16cid:durableId="2104186512">
    <w:abstractNumId w:val="50"/>
  </w:num>
  <w:num w:numId="4" w16cid:durableId="530802104">
    <w:abstractNumId w:val="23"/>
  </w:num>
  <w:num w:numId="5" w16cid:durableId="598297474">
    <w:abstractNumId w:val="76"/>
  </w:num>
  <w:num w:numId="6" w16cid:durableId="734620278">
    <w:abstractNumId w:val="66"/>
  </w:num>
  <w:num w:numId="7" w16cid:durableId="47804035">
    <w:abstractNumId w:val="10"/>
  </w:num>
  <w:num w:numId="8" w16cid:durableId="577708671">
    <w:abstractNumId w:val="13"/>
  </w:num>
  <w:num w:numId="9" w16cid:durableId="1407069913">
    <w:abstractNumId w:val="62"/>
  </w:num>
  <w:num w:numId="10" w16cid:durableId="1006857523">
    <w:abstractNumId w:val="59"/>
  </w:num>
  <w:num w:numId="11" w16cid:durableId="1533491461">
    <w:abstractNumId w:val="43"/>
  </w:num>
  <w:num w:numId="12" w16cid:durableId="1958367657">
    <w:abstractNumId w:val="81"/>
  </w:num>
  <w:num w:numId="13" w16cid:durableId="1657875981">
    <w:abstractNumId w:val="2"/>
  </w:num>
  <w:num w:numId="14" w16cid:durableId="1403521339">
    <w:abstractNumId w:val="79"/>
  </w:num>
  <w:num w:numId="15" w16cid:durableId="1761025226">
    <w:abstractNumId w:val="5"/>
  </w:num>
  <w:num w:numId="16" w16cid:durableId="307054000">
    <w:abstractNumId w:val="61"/>
  </w:num>
  <w:num w:numId="17" w16cid:durableId="1659268098">
    <w:abstractNumId w:val="7"/>
  </w:num>
  <w:num w:numId="18" w16cid:durableId="1364088734">
    <w:abstractNumId w:val="9"/>
  </w:num>
  <w:num w:numId="19" w16cid:durableId="1284582254">
    <w:abstractNumId w:val="84"/>
  </w:num>
  <w:num w:numId="20" w16cid:durableId="198972808">
    <w:abstractNumId w:val="33"/>
  </w:num>
  <w:num w:numId="21" w16cid:durableId="1585382853">
    <w:abstractNumId w:val="53"/>
  </w:num>
  <w:num w:numId="22" w16cid:durableId="1077897255">
    <w:abstractNumId w:val="52"/>
  </w:num>
  <w:num w:numId="23" w16cid:durableId="2028284959">
    <w:abstractNumId w:val="48"/>
  </w:num>
  <w:num w:numId="24" w16cid:durableId="1446005392">
    <w:abstractNumId w:val="47"/>
  </w:num>
  <w:num w:numId="25" w16cid:durableId="2137874183">
    <w:abstractNumId w:val="73"/>
  </w:num>
  <w:num w:numId="26" w16cid:durableId="1902016974">
    <w:abstractNumId w:val="64"/>
  </w:num>
  <w:num w:numId="27" w16cid:durableId="17897287">
    <w:abstractNumId w:val="58"/>
  </w:num>
  <w:num w:numId="28" w16cid:durableId="51853328">
    <w:abstractNumId w:val="70"/>
  </w:num>
  <w:num w:numId="29" w16cid:durableId="462815678">
    <w:abstractNumId w:val="57"/>
  </w:num>
  <w:num w:numId="30" w16cid:durableId="1938175354">
    <w:abstractNumId w:val="18"/>
  </w:num>
  <w:num w:numId="31" w16cid:durableId="2104648522">
    <w:abstractNumId w:val="71"/>
  </w:num>
  <w:num w:numId="32" w16cid:durableId="1892693021">
    <w:abstractNumId w:val="19"/>
  </w:num>
  <w:num w:numId="33" w16cid:durableId="1868828870">
    <w:abstractNumId w:val="25"/>
  </w:num>
  <w:num w:numId="34" w16cid:durableId="1977028045">
    <w:abstractNumId w:val="50"/>
  </w:num>
  <w:num w:numId="35" w16cid:durableId="54934271">
    <w:abstractNumId w:val="50"/>
  </w:num>
  <w:num w:numId="36" w16cid:durableId="1755669089">
    <w:abstractNumId w:val="50"/>
  </w:num>
  <w:num w:numId="37" w16cid:durableId="1927109471">
    <w:abstractNumId w:val="63"/>
  </w:num>
  <w:num w:numId="38" w16cid:durableId="1051732531">
    <w:abstractNumId w:val="50"/>
  </w:num>
  <w:num w:numId="39" w16cid:durableId="827089842">
    <w:abstractNumId w:val="75"/>
  </w:num>
  <w:num w:numId="40" w16cid:durableId="2054578410">
    <w:abstractNumId w:val="17"/>
  </w:num>
  <w:num w:numId="41" w16cid:durableId="1700735471">
    <w:abstractNumId w:val="29"/>
  </w:num>
  <w:num w:numId="42" w16cid:durableId="365566796">
    <w:abstractNumId w:val="60"/>
  </w:num>
  <w:num w:numId="43" w16cid:durableId="1281034825">
    <w:abstractNumId w:val="68"/>
  </w:num>
  <w:num w:numId="44" w16cid:durableId="1725444901">
    <w:abstractNumId w:val="6"/>
  </w:num>
  <w:num w:numId="45" w16cid:durableId="1732734241">
    <w:abstractNumId w:val="82"/>
  </w:num>
  <w:num w:numId="46" w16cid:durableId="498084481">
    <w:abstractNumId w:val="42"/>
  </w:num>
  <w:num w:numId="47" w16cid:durableId="2103794168">
    <w:abstractNumId w:val="54"/>
  </w:num>
  <w:num w:numId="48" w16cid:durableId="594436200">
    <w:abstractNumId w:val="56"/>
  </w:num>
  <w:num w:numId="49" w16cid:durableId="250700603">
    <w:abstractNumId w:val="31"/>
  </w:num>
  <w:num w:numId="50" w16cid:durableId="1735355084">
    <w:abstractNumId w:val="74"/>
  </w:num>
  <w:num w:numId="51" w16cid:durableId="841578807">
    <w:abstractNumId w:val="39"/>
  </w:num>
  <w:num w:numId="52" w16cid:durableId="6953177">
    <w:abstractNumId w:val="0"/>
  </w:num>
  <w:num w:numId="53" w16cid:durableId="1747268159">
    <w:abstractNumId w:val="1"/>
  </w:num>
  <w:num w:numId="54" w16cid:durableId="1210150766">
    <w:abstractNumId w:val="4"/>
  </w:num>
  <w:num w:numId="55" w16cid:durableId="88234681">
    <w:abstractNumId w:val="41"/>
  </w:num>
  <w:num w:numId="56" w16cid:durableId="1613243664">
    <w:abstractNumId w:val="51"/>
  </w:num>
  <w:num w:numId="57" w16cid:durableId="1456942565">
    <w:abstractNumId w:val="32"/>
  </w:num>
  <w:num w:numId="58" w16cid:durableId="386297866">
    <w:abstractNumId w:val="30"/>
  </w:num>
  <w:num w:numId="59" w16cid:durableId="2005160697">
    <w:abstractNumId w:val="26"/>
  </w:num>
  <w:num w:numId="60" w16cid:durableId="15466888">
    <w:abstractNumId w:val="46"/>
  </w:num>
  <w:num w:numId="61" w16cid:durableId="821312796">
    <w:abstractNumId w:val="24"/>
  </w:num>
  <w:num w:numId="62" w16cid:durableId="1502239567">
    <w:abstractNumId w:val="78"/>
  </w:num>
  <w:num w:numId="63" w16cid:durableId="1867402386">
    <w:abstractNumId w:val="49"/>
  </w:num>
  <w:num w:numId="64" w16cid:durableId="76095006">
    <w:abstractNumId w:val="3"/>
  </w:num>
  <w:num w:numId="65" w16cid:durableId="125392972">
    <w:abstractNumId w:val="8"/>
  </w:num>
  <w:num w:numId="66" w16cid:durableId="137458043">
    <w:abstractNumId w:val="35"/>
  </w:num>
  <w:num w:numId="67" w16cid:durableId="948584334">
    <w:abstractNumId w:val="12"/>
  </w:num>
  <w:num w:numId="68" w16cid:durableId="433404633">
    <w:abstractNumId w:val="40"/>
  </w:num>
  <w:num w:numId="69" w16cid:durableId="2087996647">
    <w:abstractNumId w:val="44"/>
  </w:num>
  <w:num w:numId="70" w16cid:durableId="1483430630">
    <w:abstractNumId w:val="77"/>
  </w:num>
  <w:num w:numId="71" w16cid:durableId="2000617483">
    <w:abstractNumId w:val="83"/>
  </w:num>
  <w:num w:numId="72" w16cid:durableId="438372762">
    <w:abstractNumId w:val="21"/>
  </w:num>
  <w:num w:numId="73" w16cid:durableId="1495876713">
    <w:abstractNumId w:val="11"/>
  </w:num>
  <w:num w:numId="74" w16cid:durableId="257755011">
    <w:abstractNumId w:val="28"/>
  </w:num>
  <w:num w:numId="75" w16cid:durableId="695617001">
    <w:abstractNumId w:val="15"/>
  </w:num>
  <w:num w:numId="76" w16cid:durableId="488714234">
    <w:abstractNumId w:val="65"/>
  </w:num>
  <w:num w:numId="77" w16cid:durableId="1058360668">
    <w:abstractNumId w:val="22"/>
  </w:num>
  <w:num w:numId="78" w16cid:durableId="129177962">
    <w:abstractNumId w:val="27"/>
  </w:num>
  <w:num w:numId="79" w16cid:durableId="487478324">
    <w:abstractNumId w:val="37"/>
  </w:num>
  <w:num w:numId="80" w16cid:durableId="1642495495">
    <w:abstractNumId w:val="36"/>
  </w:num>
  <w:num w:numId="81" w16cid:durableId="366489316">
    <w:abstractNumId w:val="45"/>
  </w:num>
  <w:num w:numId="82" w16cid:durableId="1422608636">
    <w:abstractNumId w:val="67"/>
  </w:num>
  <w:num w:numId="83" w16cid:durableId="594439066">
    <w:abstractNumId w:val="69"/>
  </w:num>
  <w:num w:numId="84" w16cid:durableId="627784477">
    <w:abstractNumId w:val="34"/>
  </w:num>
  <w:num w:numId="85" w16cid:durableId="1384719508">
    <w:abstractNumId w:val="14"/>
  </w:num>
  <w:num w:numId="86" w16cid:durableId="301467516">
    <w:abstractNumId w:val="20"/>
  </w:num>
  <w:num w:numId="87" w16cid:durableId="1143040684">
    <w:abstractNumId w:val="55"/>
  </w:num>
  <w:num w:numId="88" w16cid:durableId="1325276137">
    <w:abstractNumId w:val="80"/>
  </w:num>
  <w:num w:numId="89" w16cid:durableId="16880228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262DD"/>
    <w:rsid w:val="00076020"/>
    <w:rsid w:val="00097659"/>
    <w:rsid w:val="000C6DE5"/>
    <w:rsid w:val="000F54B9"/>
    <w:rsid w:val="000F711E"/>
    <w:rsid w:val="0010176A"/>
    <w:rsid w:val="00122AB2"/>
    <w:rsid w:val="00127A7C"/>
    <w:rsid w:val="00193057"/>
    <w:rsid w:val="001A52F5"/>
    <w:rsid w:val="001B57F6"/>
    <w:rsid w:val="001D18A2"/>
    <w:rsid w:val="001F6F2B"/>
    <w:rsid w:val="00201181"/>
    <w:rsid w:val="00253D58"/>
    <w:rsid w:val="002573D5"/>
    <w:rsid w:val="002605D2"/>
    <w:rsid w:val="0027742B"/>
    <w:rsid w:val="00285B95"/>
    <w:rsid w:val="00293CC2"/>
    <w:rsid w:val="002A2044"/>
    <w:rsid w:val="002B4DD7"/>
    <w:rsid w:val="002C7345"/>
    <w:rsid w:val="002E303B"/>
    <w:rsid w:val="00304F49"/>
    <w:rsid w:val="00310A68"/>
    <w:rsid w:val="0031390F"/>
    <w:rsid w:val="00322B9B"/>
    <w:rsid w:val="00330AA3"/>
    <w:rsid w:val="003519FF"/>
    <w:rsid w:val="003779AA"/>
    <w:rsid w:val="003A5A50"/>
    <w:rsid w:val="003D0F24"/>
    <w:rsid w:val="003D1FA8"/>
    <w:rsid w:val="003D6A0C"/>
    <w:rsid w:val="003F5C65"/>
    <w:rsid w:val="004038A7"/>
    <w:rsid w:val="00423289"/>
    <w:rsid w:val="00440D2F"/>
    <w:rsid w:val="004733B5"/>
    <w:rsid w:val="004904D3"/>
    <w:rsid w:val="00490DBF"/>
    <w:rsid w:val="00495983"/>
    <w:rsid w:val="004E2582"/>
    <w:rsid w:val="00533E91"/>
    <w:rsid w:val="00553708"/>
    <w:rsid w:val="00560946"/>
    <w:rsid w:val="00564B79"/>
    <w:rsid w:val="00570725"/>
    <w:rsid w:val="005C7256"/>
    <w:rsid w:val="005E012C"/>
    <w:rsid w:val="005F2F67"/>
    <w:rsid w:val="005F7ECA"/>
    <w:rsid w:val="006037D1"/>
    <w:rsid w:val="00611062"/>
    <w:rsid w:val="00662CF4"/>
    <w:rsid w:val="006C13E3"/>
    <w:rsid w:val="0070463F"/>
    <w:rsid w:val="00707B52"/>
    <w:rsid w:val="0071148D"/>
    <w:rsid w:val="0071627C"/>
    <w:rsid w:val="007363CC"/>
    <w:rsid w:val="00741E90"/>
    <w:rsid w:val="0074721D"/>
    <w:rsid w:val="007618EB"/>
    <w:rsid w:val="0078070D"/>
    <w:rsid w:val="007A1F88"/>
    <w:rsid w:val="007C3D3D"/>
    <w:rsid w:val="007E3915"/>
    <w:rsid w:val="00804BED"/>
    <w:rsid w:val="00812121"/>
    <w:rsid w:val="00812E1F"/>
    <w:rsid w:val="00820A44"/>
    <w:rsid w:val="00853272"/>
    <w:rsid w:val="00853BC0"/>
    <w:rsid w:val="008835ED"/>
    <w:rsid w:val="008A0C89"/>
    <w:rsid w:val="008A173B"/>
    <w:rsid w:val="008B46EA"/>
    <w:rsid w:val="008C4504"/>
    <w:rsid w:val="008D762B"/>
    <w:rsid w:val="008F0817"/>
    <w:rsid w:val="008F6770"/>
    <w:rsid w:val="00917BC9"/>
    <w:rsid w:val="00951A97"/>
    <w:rsid w:val="009616C4"/>
    <w:rsid w:val="00976531"/>
    <w:rsid w:val="00977597"/>
    <w:rsid w:val="009A2442"/>
    <w:rsid w:val="009A7B6B"/>
    <w:rsid w:val="009C7DBB"/>
    <w:rsid w:val="009F29A2"/>
    <w:rsid w:val="00A1055E"/>
    <w:rsid w:val="00A32A06"/>
    <w:rsid w:val="00A46F30"/>
    <w:rsid w:val="00A5336C"/>
    <w:rsid w:val="00AB420E"/>
    <w:rsid w:val="00AB485F"/>
    <w:rsid w:val="00AB7551"/>
    <w:rsid w:val="00AD27E8"/>
    <w:rsid w:val="00B017CA"/>
    <w:rsid w:val="00B13A69"/>
    <w:rsid w:val="00B221EF"/>
    <w:rsid w:val="00B42C67"/>
    <w:rsid w:val="00B47A82"/>
    <w:rsid w:val="00BA1B28"/>
    <w:rsid w:val="00C1031C"/>
    <w:rsid w:val="00C31795"/>
    <w:rsid w:val="00C42A3F"/>
    <w:rsid w:val="00C71B69"/>
    <w:rsid w:val="00CA0A40"/>
    <w:rsid w:val="00CF3AD3"/>
    <w:rsid w:val="00D15A88"/>
    <w:rsid w:val="00D75688"/>
    <w:rsid w:val="00D950B2"/>
    <w:rsid w:val="00DB67A6"/>
    <w:rsid w:val="00DC7DD7"/>
    <w:rsid w:val="00DF4DAB"/>
    <w:rsid w:val="00E45D41"/>
    <w:rsid w:val="00E8332C"/>
    <w:rsid w:val="00E95512"/>
    <w:rsid w:val="00EB4028"/>
    <w:rsid w:val="00EC0A1C"/>
    <w:rsid w:val="00EC64C6"/>
    <w:rsid w:val="00EE76BA"/>
    <w:rsid w:val="00F13246"/>
    <w:rsid w:val="00F15882"/>
    <w:rsid w:val="00F31F9D"/>
    <w:rsid w:val="00F645A6"/>
    <w:rsid w:val="00F83382"/>
    <w:rsid w:val="00F938C8"/>
    <w:rsid w:val="00FD048D"/>
    <w:rsid w:val="00FD1C4F"/>
    <w:rsid w:val="00FD283F"/>
    <w:rsid w:val="00FE62A9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aliases w:val="Table / Image Reference"/>
    <w:basedOn w:val="Normln"/>
    <w:next w:val="Normln"/>
    <w:link w:val="TitulekChar"/>
    <w:uiPriority w:val="99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aliases w:val="Table / Image Reference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883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788</Words>
  <Characters>4496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12</cp:revision>
  <dcterms:created xsi:type="dcterms:W3CDTF">2025-05-05T11:00:00Z</dcterms:created>
  <dcterms:modified xsi:type="dcterms:W3CDTF">2025-05-21T10:49:00Z</dcterms:modified>
  <cp:contentStatus/>
</cp:coreProperties>
</file>